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124002" w14:textId="77777777" w:rsidR="008820EA" w:rsidRPr="008820EA" w:rsidRDefault="008820EA" w:rsidP="008820EA">
      <w:pPr>
        <w:numPr>
          <w:ilvl w:val="1"/>
          <w:numId w:val="1"/>
        </w:numPr>
        <w:spacing w:after="0" w:line="360" w:lineRule="auto"/>
        <w:jc w:val="center"/>
        <w:rPr>
          <w:rFonts w:ascii="Times New Roman" w:eastAsia="Times New Roman" w:hAnsi="Times New Roman" w:cs="Times New Roman"/>
          <w:b/>
          <w:color w:val="000000"/>
          <w:sz w:val="28"/>
          <w:szCs w:val="28"/>
          <w:lang w:val="kk-KZ" w:eastAsia="ru-RU"/>
        </w:rPr>
      </w:pPr>
      <w:r w:rsidRPr="008820EA">
        <w:rPr>
          <w:rFonts w:ascii="Times New Roman" w:eastAsia="Times New Roman" w:hAnsi="Times New Roman" w:cs="Times New Roman"/>
          <w:b/>
          <w:color w:val="000000"/>
          <w:sz w:val="28"/>
          <w:szCs w:val="28"/>
          <w:lang w:val="kk-KZ" w:eastAsia="ru-RU"/>
        </w:rPr>
        <w:t>Жол арықтары</w:t>
      </w:r>
    </w:p>
    <w:p w14:paraId="722E7DB7" w14:textId="77777777" w:rsidR="008820EA" w:rsidRPr="008820EA" w:rsidRDefault="008820EA" w:rsidP="008820EA">
      <w:pPr>
        <w:spacing w:after="0" w:line="240" w:lineRule="auto"/>
        <w:ind w:left="360"/>
        <w:jc w:val="center"/>
        <w:rPr>
          <w:rFonts w:ascii="Times New Roman" w:eastAsia="Times New Roman" w:hAnsi="Times New Roman" w:cs="Times New Roman"/>
          <w:b/>
          <w:color w:val="000000"/>
          <w:sz w:val="28"/>
          <w:szCs w:val="28"/>
          <w:lang w:val="kk-KZ" w:eastAsia="ru-RU"/>
        </w:rPr>
      </w:pPr>
    </w:p>
    <w:p w14:paraId="7C99D262" w14:textId="77777777" w:rsidR="008820EA" w:rsidRPr="008820EA" w:rsidRDefault="008820EA" w:rsidP="008820EA">
      <w:pPr>
        <w:spacing w:after="0" w:line="360" w:lineRule="auto"/>
        <w:jc w:val="both"/>
        <w:rPr>
          <w:rFonts w:ascii="Times New Roman" w:eastAsia="Times New Roman" w:hAnsi="Times New Roman" w:cs="Times New Roman"/>
          <w:color w:val="000000"/>
          <w:sz w:val="28"/>
          <w:szCs w:val="28"/>
          <w:lang w:val="kk-KZ" w:eastAsia="ru-RU"/>
        </w:rPr>
      </w:pPr>
      <w:r w:rsidRPr="008820EA">
        <w:rPr>
          <w:rFonts w:ascii="Times New Roman" w:eastAsia="Times New Roman" w:hAnsi="Times New Roman" w:cs="Times New Roman"/>
          <w:color w:val="000000"/>
          <w:sz w:val="28"/>
          <w:szCs w:val="28"/>
          <w:lang w:val="kk-KZ" w:eastAsia="ru-RU"/>
        </w:rPr>
        <w:t xml:space="preserve">     Жол жыралары сұйықтықтың біртекті қозғалысының тепе-теңдігі бойынша есептеледі. Егер жыра  ұзындығы биік болмаса, онда оның есептемесі шығыс мәні бойынша, есептеме аумағының дымқыл жиынтықтың қимасы бойынша алынады.  Өте ұзын жыраларда немесе ауданы үлкен болса, ағып өтетін су, жүйелі түрде  аумақтағы жыраның ұзындығын бөліктерге бөледі және әрбір аумақ шығысы бойынша есептеледі</w:t>
      </w:r>
    </w:p>
    <w:p w14:paraId="3428F203" w14:textId="77777777" w:rsidR="008820EA" w:rsidRPr="008820EA" w:rsidRDefault="008820EA" w:rsidP="008820EA">
      <w:pPr>
        <w:spacing w:after="0" w:line="240" w:lineRule="auto"/>
        <w:rPr>
          <w:rFonts w:ascii="Times New Roman" w:eastAsia="Times New Roman" w:hAnsi="Times New Roman" w:cs="Times New Roman"/>
          <w:color w:val="000000"/>
          <w:sz w:val="24"/>
          <w:szCs w:val="24"/>
          <w:lang w:val="kk-KZ" w:eastAsia="ru-RU"/>
        </w:rPr>
      </w:pPr>
    </w:p>
    <w:p w14:paraId="21D93309" w14:textId="1EB53A0B" w:rsidR="008820EA" w:rsidRPr="008820EA" w:rsidRDefault="008820EA" w:rsidP="008820EA">
      <w:pPr>
        <w:spacing w:after="0" w:line="360" w:lineRule="auto"/>
        <w:jc w:val="both"/>
        <w:rPr>
          <w:rFonts w:ascii="Times New Roman" w:eastAsia="Times New Roman" w:hAnsi="Times New Roman" w:cs="Times New Roman"/>
          <w:color w:val="000000"/>
          <w:sz w:val="28"/>
          <w:szCs w:val="28"/>
          <w:lang w:val="kk-KZ" w:eastAsia="ru-RU"/>
        </w:rPr>
      </w:pPr>
      <m:oMath>
        <m:sSub>
          <m:sSubPr>
            <m:ctrlPr>
              <w:rPr>
                <w:rFonts w:ascii="Cambria Math" w:hAnsi="Cambria Math"/>
                <w:i/>
                <w:lang w:val="kk-KZ"/>
              </w:rPr>
            </m:ctrlPr>
          </m:sSubPr>
          <m:e>
            <m:r>
              <w:rPr>
                <w:rFonts w:ascii="Cambria Math" w:hAnsi="Cambria Math"/>
                <w:lang w:val="kk-KZ"/>
              </w:rPr>
              <m:t>Q</m:t>
            </m:r>
          </m:e>
          <m:sub>
            <m:r>
              <w:rPr>
                <w:rFonts w:ascii="Cambria Math" w:hAnsi="Cambria Math"/>
              </w:rPr>
              <m:t>пс</m:t>
            </m:r>
          </m:sub>
        </m:sSub>
        <m:r>
          <w:rPr>
            <w:rFonts w:ascii="Cambria Math" w:hAnsi="Cambria Math"/>
            <w:lang w:val="kk-KZ"/>
          </w:rPr>
          <m:t>=87,5</m:t>
        </m:r>
        <m:sSub>
          <m:sSubPr>
            <m:ctrlPr>
              <w:rPr>
                <w:rFonts w:ascii="Cambria Math" w:hAnsi="Cambria Math"/>
                <w:i/>
                <w:lang w:val="kk-KZ"/>
              </w:rPr>
            </m:ctrlPr>
          </m:sSubPr>
          <m:e>
            <m:r>
              <w:rPr>
                <w:rFonts w:ascii="Cambria Math" w:hAnsi="Cambria Math"/>
                <w:lang w:val="kk-KZ"/>
              </w:rPr>
              <m:t>α</m:t>
            </m:r>
          </m:e>
          <m:sub>
            <m:r>
              <w:rPr>
                <w:rFonts w:ascii="Cambria Math" w:hAnsi="Cambria Math"/>
                <w:lang w:val="kk-KZ"/>
              </w:rPr>
              <m:t>сағ</m:t>
            </m:r>
          </m:sub>
        </m:sSub>
        <m:r>
          <w:rPr>
            <w:rFonts w:ascii="Cambria Math" w:hAnsi="Cambria Math"/>
            <w:lang w:val="kk-KZ"/>
          </w:rPr>
          <m:t>Fαφ</m:t>
        </m:r>
      </m:oMath>
      <w:r w:rsidRPr="008820EA">
        <w:rPr>
          <w:rFonts w:ascii="Times New Roman" w:eastAsia="Times New Roman" w:hAnsi="Times New Roman" w:cs="Times New Roman"/>
          <w:color w:val="000000"/>
          <w:sz w:val="28"/>
          <w:szCs w:val="28"/>
          <w:lang w:val="kk-KZ" w:eastAsia="ru-RU"/>
        </w:rPr>
        <w:t xml:space="preserve"> ;                                                                                     (4.1)</w:t>
      </w:r>
    </w:p>
    <w:p w14:paraId="2487A0DC" w14:textId="77777777" w:rsidR="008820EA" w:rsidRPr="008820EA" w:rsidRDefault="008820EA" w:rsidP="008820EA">
      <w:pPr>
        <w:spacing w:after="0" w:line="360" w:lineRule="auto"/>
        <w:jc w:val="both"/>
        <w:rPr>
          <w:rFonts w:ascii="Times New Roman" w:eastAsia="Times New Roman" w:hAnsi="Times New Roman" w:cs="Times New Roman"/>
          <w:i/>
          <w:color w:val="000000"/>
          <w:sz w:val="28"/>
          <w:szCs w:val="28"/>
          <w:lang w:val="kk-KZ" w:eastAsia="ru-RU"/>
        </w:rPr>
      </w:pPr>
    </w:p>
    <w:p w14:paraId="0232E16E" w14:textId="23CE809B" w:rsidR="008820EA" w:rsidRPr="008820EA" w:rsidRDefault="008820EA" w:rsidP="008820EA">
      <w:pPr>
        <w:spacing w:after="0" w:line="360" w:lineRule="auto"/>
        <w:jc w:val="both"/>
        <w:rPr>
          <w:rFonts w:ascii="Times New Roman" w:eastAsia="Times New Roman" w:hAnsi="Times New Roman" w:cs="Times New Roman"/>
          <w:color w:val="000000"/>
          <w:sz w:val="28"/>
          <w:szCs w:val="28"/>
          <w:lang w:val="kk-KZ" w:eastAsia="ru-RU"/>
        </w:rPr>
      </w:pPr>
      <m:oMath>
        <m:sSub>
          <m:sSubPr>
            <m:ctrlPr>
              <w:rPr>
                <w:rFonts w:ascii="Cambria Math" w:hAnsi="Cambria Math"/>
                <w:i/>
                <w:lang w:val="kk-KZ"/>
              </w:rPr>
            </m:ctrlPr>
          </m:sSubPr>
          <m:e>
            <m:r>
              <w:rPr>
                <w:rFonts w:ascii="Cambria Math" w:hAnsi="Cambria Math"/>
                <w:lang w:val="kk-KZ"/>
              </w:rPr>
              <m:t>α</m:t>
            </m:r>
          </m:e>
          <m:sub>
            <m:r>
              <w:rPr>
                <w:rFonts w:ascii="Cambria Math" w:hAnsi="Cambria Math"/>
                <w:lang w:val="kk-KZ"/>
              </w:rPr>
              <m:t>сағ</m:t>
            </m:r>
          </m:sub>
        </m:sSub>
      </m:oMath>
      <w:r w:rsidRPr="008820EA">
        <w:rPr>
          <w:rFonts w:ascii="Times New Roman" w:eastAsia="Times New Roman" w:hAnsi="Times New Roman" w:cs="Times New Roman"/>
          <w:color w:val="000000"/>
          <w:sz w:val="28"/>
          <w:szCs w:val="28"/>
          <w:lang w:val="kk-KZ" w:eastAsia="ru-RU"/>
        </w:rPr>
        <w:t xml:space="preserve"> – жыралардың сағаттық ұзақтығы,  мм/мин кесте бойынша анықталады</w:t>
      </w:r>
    </w:p>
    <w:p w14:paraId="74FEF3B4" w14:textId="5F347BF7" w:rsidR="008820EA" w:rsidRPr="008820EA" w:rsidRDefault="008820EA" w:rsidP="008820EA">
      <w:pPr>
        <w:spacing w:after="0" w:line="360" w:lineRule="auto"/>
        <w:jc w:val="both"/>
        <w:rPr>
          <w:rFonts w:ascii="Times New Roman" w:eastAsia="Times New Roman" w:hAnsi="Times New Roman" w:cs="Times New Roman"/>
          <w:color w:val="000000"/>
          <w:sz w:val="28"/>
          <w:szCs w:val="28"/>
          <w:lang w:val="kk-KZ" w:eastAsia="ru-RU"/>
        </w:rPr>
      </w:pPr>
      <m:oMath>
        <m:r>
          <w:rPr>
            <w:rFonts w:ascii="Cambria Math" w:hAnsi="Cambria Math"/>
            <w:lang w:val="kk-KZ"/>
          </w:rPr>
          <m:t>F</m:t>
        </m:r>
      </m:oMath>
      <w:r w:rsidRPr="008820EA">
        <w:rPr>
          <w:rFonts w:ascii="Times New Roman" w:eastAsia="Times New Roman" w:hAnsi="Times New Roman" w:cs="Times New Roman"/>
          <w:color w:val="000000"/>
          <w:sz w:val="28"/>
          <w:szCs w:val="28"/>
          <w:lang w:val="kk-KZ" w:eastAsia="ru-RU"/>
        </w:rPr>
        <w:t xml:space="preserve"> – су жинақтағыштың тереңдігі </w:t>
      </w:r>
      <m:oMath>
        <m:sSup>
          <m:sSupPr>
            <m:ctrlPr>
              <w:rPr>
                <w:rFonts w:ascii="Cambria Math" w:hAnsi="Cambria Math"/>
                <w:i/>
                <w:lang w:val="kk-KZ"/>
              </w:rPr>
            </m:ctrlPr>
          </m:sSupPr>
          <m:e>
            <m:r>
              <w:rPr>
                <w:rFonts w:ascii="Cambria Math" w:hAnsi="Cambria Math"/>
                <w:lang w:val="kk-KZ"/>
              </w:rPr>
              <m:t>км</m:t>
            </m:r>
          </m:e>
          <m:sup>
            <m:r>
              <w:rPr>
                <w:rFonts w:ascii="Cambria Math" w:hAnsi="Cambria Math"/>
                <w:lang w:val="kk-KZ"/>
              </w:rPr>
              <m:t>2</m:t>
            </m:r>
          </m:sup>
        </m:sSup>
      </m:oMath>
      <w:r w:rsidRPr="008820EA">
        <w:rPr>
          <w:rFonts w:ascii="Times New Roman" w:eastAsia="Times New Roman" w:hAnsi="Times New Roman" w:cs="Times New Roman"/>
          <w:color w:val="000000"/>
          <w:sz w:val="28"/>
          <w:szCs w:val="28"/>
          <w:lang w:val="kk-KZ" w:eastAsia="ru-RU"/>
        </w:rPr>
        <w:t>, әдетте карта масштабы бойынша анықталады 1:25000 -1:50000;</w:t>
      </w:r>
    </w:p>
    <w:p w14:paraId="73D829D0" w14:textId="325C366D" w:rsidR="008820EA" w:rsidRPr="008820EA" w:rsidRDefault="008820EA" w:rsidP="008820EA">
      <w:pPr>
        <w:spacing w:after="0" w:line="360" w:lineRule="auto"/>
        <w:jc w:val="both"/>
        <w:rPr>
          <w:rFonts w:ascii="Times New Roman" w:eastAsia="Times New Roman" w:hAnsi="Times New Roman" w:cs="Times New Roman"/>
          <w:color w:val="000000"/>
          <w:sz w:val="28"/>
          <w:szCs w:val="28"/>
          <w:lang w:val="kk-KZ" w:eastAsia="ru-RU"/>
        </w:rPr>
      </w:pPr>
      <m:oMath>
        <m:r>
          <w:rPr>
            <w:rFonts w:ascii="Cambria Math" w:hAnsi="Cambria Math"/>
            <w:lang w:val="kk-KZ"/>
          </w:rPr>
          <m:t>α</m:t>
        </m:r>
      </m:oMath>
      <w:r w:rsidRPr="008820EA">
        <w:rPr>
          <w:rFonts w:ascii="Times New Roman" w:eastAsia="Times New Roman" w:hAnsi="Times New Roman" w:cs="Times New Roman"/>
          <w:color w:val="000000"/>
          <w:sz w:val="28"/>
          <w:szCs w:val="28"/>
          <w:lang w:val="kk-KZ" w:eastAsia="ru-RU"/>
        </w:rPr>
        <w:t xml:space="preserve"> – ағын коэффициенті;</w:t>
      </w:r>
    </w:p>
    <w:p w14:paraId="46C91735" w14:textId="3ABB074E" w:rsidR="008820EA" w:rsidRPr="008820EA" w:rsidRDefault="008820EA" w:rsidP="008820EA">
      <w:pPr>
        <w:spacing w:after="0" w:line="360" w:lineRule="auto"/>
        <w:jc w:val="both"/>
        <w:rPr>
          <w:rFonts w:ascii="Times New Roman" w:eastAsia="Times New Roman" w:hAnsi="Times New Roman" w:cs="Times New Roman"/>
          <w:color w:val="000000"/>
          <w:sz w:val="28"/>
          <w:szCs w:val="28"/>
          <w:lang w:val="kk-KZ" w:eastAsia="ru-RU"/>
        </w:rPr>
      </w:pPr>
      <m:oMath>
        <m:r>
          <w:rPr>
            <w:rFonts w:ascii="Cambria Math" w:hAnsi="Cambria Math"/>
            <w:lang w:val="kk-KZ"/>
          </w:rPr>
          <m:t>φ</m:t>
        </m:r>
      </m:oMath>
      <w:r w:rsidRPr="008820EA">
        <w:rPr>
          <w:rFonts w:ascii="Times New Roman" w:eastAsia="Times New Roman" w:hAnsi="Times New Roman" w:cs="Times New Roman"/>
          <w:color w:val="000000"/>
          <w:sz w:val="28"/>
          <w:szCs w:val="28"/>
          <w:lang w:val="kk-KZ" w:eastAsia="ru-RU"/>
        </w:rPr>
        <w:t xml:space="preserve"> – редукция коэффициенті; толық ағын үшін </w:t>
      </w:r>
      <m:oMath>
        <m:sSub>
          <m:sSubPr>
            <m:ctrlPr>
              <w:rPr>
                <w:rFonts w:ascii="Cambria Math" w:hAnsi="Cambria Math"/>
                <w:i/>
                <w:lang w:val="kk-KZ"/>
              </w:rPr>
            </m:ctrlPr>
          </m:sSubPr>
          <m:e>
            <m:r>
              <w:rPr>
                <w:rFonts w:ascii="Cambria Math" w:hAnsi="Cambria Math"/>
                <w:lang w:val="kk-KZ"/>
              </w:rPr>
              <m:t>φ</m:t>
            </m:r>
          </m:e>
          <m:sub>
            <m:r>
              <w:rPr>
                <w:rFonts w:ascii="Cambria Math" w:hAnsi="Cambria Math"/>
                <w:lang w:val="kk-KZ"/>
              </w:rPr>
              <m:t>пс</m:t>
            </m:r>
          </m:sub>
        </m:sSub>
        <m:r>
          <w:rPr>
            <w:rFonts w:ascii="Cambria Math" w:hAnsi="Cambria Math"/>
            <w:lang w:val="kk-KZ"/>
          </w:rPr>
          <m:t>=1</m:t>
        </m:r>
      </m:oMath>
    </w:p>
    <w:p w14:paraId="2B8C35D4" w14:textId="77777777" w:rsidR="008820EA" w:rsidRPr="008820EA" w:rsidRDefault="008820EA" w:rsidP="008820EA">
      <w:pPr>
        <w:spacing w:after="0" w:line="360" w:lineRule="auto"/>
        <w:jc w:val="both"/>
        <w:rPr>
          <w:rFonts w:ascii="Times New Roman" w:eastAsia="Times New Roman" w:hAnsi="Times New Roman" w:cs="Times New Roman"/>
          <w:color w:val="000000"/>
          <w:sz w:val="28"/>
          <w:szCs w:val="28"/>
          <w:lang w:val="kk-KZ" w:eastAsia="ru-RU"/>
        </w:rPr>
      </w:pPr>
      <w:r w:rsidRPr="008820EA">
        <w:rPr>
          <w:rFonts w:ascii="Times New Roman" w:eastAsia="Times New Roman" w:hAnsi="Times New Roman" w:cs="Times New Roman"/>
          <w:color w:val="000000"/>
          <w:sz w:val="28"/>
          <w:szCs w:val="28"/>
          <w:lang w:val="kk-KZ" w:eastAsia="ru-RU"/>
        </w:rPr>
        <w:t xml:space="preserve">     Төменгі жыраға қарай өтетін судың ауданы, жол енінің жартысы және аумақ ұзындығы бойынша анықталады; жыраның жоғары жағындағы су тек жол ені бойымен ғана емес, сонымен қатар тау жыраларының бойымен де ағып өтеді, ал ол болмаған жағдайда – кейбір аумақтарда жоспар бойынша контурлар көлденең болып табылады ( сурет 4.5)</w:t>
      </w:r>
    </w:p>
    <w:p w14:paraId="3CF9DD3C" w14:textId="77777777" w:rsidR="008820EA" w:rsidRPr="008820EA" w:rsidRDefault="008820EA" w:rsidP="008820EA">
      <w:pPr>
        <w:spacing w:after="0" w:line="360" w:lineRule="auto"/>
        <w:jc w:val="both"/>
        <w:rPr>
          <w:rFonts w:ascii="Times New Roman" w:eastAsia="Times New Roman" w:hAnsi="Times New Roman" w:cs="Times New Roman"/>
          <w:color w:val="000000"/>
          <w:sz w:val="28"/>
          <w:szCs w:val="28"/>
          <w:lang w:val="kk-KZ" w:eastAsia="ru-RU"/>
        </w:rPr>
      </w:pPr>
      <w:r w:rsidRPr="008820EA">
        <w:rPr>
          <w:rFonts w:ascii="Times New Roman" w:eastAsia="Times New Roman" w:hAnsi="Times New Roman" w:cs="Times New Roman"/>
          <w:color w:val="000000"/>
          <w:sz w:val="28"/>
          <w:szCs w:val="28"/>
          <w:lang w:val="kk-KZ" w:eastAsia="ru-RU"/>
        </w:rPr>
        <w:t xml:space="preserve">    Жыралардың беріктігін арттыру түрін таңдауда гидравликалық есептеме ескеріледі.</w:t>
      </w:r>
    </w:p>
    <w:p w14:paraId="58A90AC1" w14:textId="77777777" w:rsidR="008820EA" w:rsidRPr="008820EA" w:rsidRDefault="008820EA" w:rsidP="008820EA">
      <w:pPr>
        <w:spacing w:after="0" w:line="360" w:lineRule="auto"/>
        <w:jc w:val="center"/>
        <w:rPr>
          <w:rFonts w:ascii="Times New Roman" w:eastAsia="Times New Roman" w:hAnsi="Times New Roman" w:cs="Times New Roman"/>
          <w:color w:val="000000"/>
          <w:sz w:val="28"/>
          <w:szCs w:val="28"/>
          <w:lang w:val="kk-KZ" w:eastAsia="ru-RU"/>
        </w:rPr>
      </w:pPr>
      <w:r w:rsidRPr="008820EA">
        <w:rPr>
          <w:rFonts w:ascii="Times New Roman" w:eastAsia="Times New Roman" w:hAnsi="Times New Roman" w:cs="Times New Roman"/>
          <w:color w:val="000000"/>
          <w:sz w:val="28"/>
          <w:szCs w:val="28"/>
          <w:lang w:val="kk-KZ" w:eastAsia="ru-RU"/>
        </w:rPr>
        <w:t>31</w:t>
      </w:r>
    </w:p>
    <w:p w14:paraId="680E84A6" w14:textId="77777777" w:rsidR="008820EA" w:rsidRPr="008820EA" w:rsidRDefault="008820EA" w:rsidP="008820EA">
      <w:pPr>
        <w:spacing w:after="0" w:line="240" w:lineRule="auto"/>
        <w:jc w:val="center"/>
        <w:rPr>
          <w:rFonts w:ascii="Times New Roman" w:eastAsia="Times New Roman" w:hAnsi="Times New Roman" w:cs="Times New Roman"/>
          <w:color w:val="000000"/>
          <w:sz w:val="28"/>
          <w:szCs w:val="28"/>
          <w:lang w:val="kk-KZ" w:eastAsia="ru-RU"/>
        </w:rPr>
      </w:pPr>
    </w:p>
    <w:p w14:paraId="1003BBC9" w14:textId="77777777" w:rsidR="008820EA" w:rsidRPr="008820EA" w:rsidRDefault="008820EA" w:rsidP="008820EA">
      <w:pPr>
        <w:spacing w:after="0" w:line="360" w:lineRule="auto"/>
        <w:jc w:val="both"/>
        <w:rPr>
          <w:rFonts w:ascii="Times New Roman" w:eastAsia="Times New Roman" w:hAnsi="Times New Roman" w:cs="Times New Roman"/>
          <w:color w:val="000000"/>
          <w:sz w:val="28"/>
          <w:szCs w:val="28"/>
          <w:lang w:val="kk-KZ" w:eastAsia="ru-RU"/>
        </w:rPr>
      </w:pPr>
      <w:r w:rsidRPr="008820EA">
        <w:rPr>
          <w:rFonts w:ascii="Times New Roman" w:eastAsia="Times New Roman" w:hAnsi="Times New Roman" w:cs="Times New Roman"/>
          <w:color w:val="000000"/>
          <w:sz w:val="28"/>
          <w:szCs w:val="28"/>
          <w:lang w:val="kk-KZ" w:eastAsia="ru-RU"/>
        </w:rPr>
        <w:t xml:space="preserve">Әдетте, түбі 5-10% болатын жыралар еңісінде беріктікті арттыруды қолданбайды. Үлкен еңістерде жоғары тұрақтылықты қамтамасыз ету қарастырылады.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28"/>
        <w:gridCol w:w="3600"/>
      </w:tblGrid>
      <w:tr w:rsidR="008820EA" w:rsidRPr="008820EA" w14:paraId="33E25AEF" w14:textId="77777777" w:rsidTr="006B277D">
        <w:tc>
          <w:tcPr>
            <w:tcW w:w="5328" w:type="dxa"/>
            <w:shd w:val="clear" w:color="auto" w:fill="auto"/>
          </w:tcPr>
          <w:p w14:paraId="7A47BB93" w14:textId="14EA263C" w:rsidR="008820EA" w:rsidRPr="008820EA" w:rsidRDefault="008820EA" w:rsidP="008820EA">
            <w:pPr>
              <w:spacing w:after="0" w:line="360" w:lineRule="auto"/>
              <w:jc w:val="both"/>
              <w:rPr>
                <w:rFonts w:ascii="Times New Roman" w:eastAsia="Times New Roman" w:hAnsi="Times New Roman" w:cs="Times New Roman"/>
                <w:color w:val="000000"/>
                <w:sz w:val="28"/>
                <w:szCs w:val="28"/>
                <w:lang w:val="kk-KZ" w:eastAsia="ru-RU"/>
              </w:rPr>
            </w:pPr>
            <w:r w:rsidRPr="008820EA">
              <w:rPr>
                <w:rFonts w:ascii="Times New Roman" w:eastAsia="Times New Roman" w:hAnsi="Times New Roman" w:cs="Times New Roman"/>
                <w:noProof/>
                <w:color w:val="000000"/>
                <w:sz w:val="28"/>
                <w:szCs w:val="28"/>
                <w:lang w:val="kk-KZ" w:eastAsia="ru-RU"/>
              </w:rPr>
              <w:lastRenderedPageBreak/>
              <w:drawing>
                <wp:inline distT="0" distB="0" distL="0" distR="0" wp14:anchorId="5F0C3C4E" wp14:editId="69B9B88F">
                  <wp:extent cx="2400300" cy="160020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400300" cy="1600200"/>
                          </a:xfrm>
                          <a:prstGeom prst="rect">
                            <a:avLst/>
                          </a:prstGeom>
                          <a:noFill/>
                          <a:ln>
                            <a:noFill/>
                          </a:ln>
                        </pic:spPr>
                      </pic:pic>
                    </a:graphicData>
                  </a:graphic>
                </wp:inline>
              </w:drawing>
            </w:r>
          </w:p>
        </w:tc>
        <w:tc>
          <w:tcPr>
            <w:tcW w:w="3600" w:type="dxa"/>
            <w:shd w:val="clear" w:color="auto" w:fill="auto"/>
          </w:tcPr>
          <w:p w14:paraId="2CF3E107" w14:textId="77777777" w:rsidR="008820EA" w:rsidRPr="008820EA" w:rsidRDefault="008820EA" w:rsidP="008820EA">
            <w:pPr>
              <w:spacing w:after="0" w:line="360" w:lineRule="auto"/>
              <w:jc w:val="both"/>
              <w:rPr>
                <w:rFonts w:ascii="Times New Roman" w:eastAsia="Times New Roman" w:hAnsi="Times New Roman" w:cs="Times New Roman"/>
                <w:color w:val="000000"/>
                <w:sz w:val="28"/>
                <w:szCs w:val="28"/>
                <w:lang w:val="kk-KZ" w:eastAsia="ru-RU"/>
              </w:rPr>
            </w:pPr>
            <w:r w:rsidRPr="008820EA">
              <w:rPr>
                <w:rFonts w:ascii="Times New Roman" w:eastAsia="Times New Roman" w:hAnsi="Times New Roman" w:cs="Times New Roman"/>
                <w:color w:val="000000"/>
                <w:sz w:val="28"/>
                <w:szCs w:val="28"/>
                <w:lang w:val="kk-KZ" w:eastAsia="ru-RU"/>
              </w:rPr>
              <w:t>Сурет 4.5 Шағын хауыз сұлбасы:</w:t>
            </w:r>
          </w:p>
          <w:p w14:paraId="230C8F4E" w14:textId="77777777" w:rsidR="008820EA" w:rsidRPr="008820EA" w:rsidRDefault="008820EA" w:rsidP="008820EA">
            <w:pPr>
              <w:spacing w:after="0" w:line="360" w:lineRule="auto"/>
              <w:jc w:val="both"/>
              <w:rPr>
                <w:rFonts w:ascii="Times New Roman" w:eastAsia="Times New Roman" w:hAnsi="Times New Roman" w:cs="Times New Roman"/>
                <w:color w:val="000000"/>
                <w:sz w:val="24"/>
                <w:szCs w:val="24"/>
                <w:lang w:val="kk-KZ" w:eastAsia="ru-RU"/>
              </w:rPr>
            </w:pPr>
            <w:r w:rsidRPr="008820EA">
              <w:rPr>
                <w:rFonts w:ascii="Times New Roman" w:eastAsia="Times New Roman" w:hAnsi="Times New Roman" w:cs="Times New Roman"/>
                <w:color w:val="000000"/>
                <w:sz w:val="24"/>
                <w:szCs w:val="24"/>
                <w:lang w:val="kk-KZ" w:eastAsia="ru-RU"/>
              </w:rPr>
              <w:t>1- жалпы сужинау алаңы; 2- жергілікті сужинау алаңдары.</w:t>
            </w:r>
          </w:p>
        </w:tc>
      </w:tr>
    </w:tbl>
    <w:p w14:paraId="0DC75420" w14:textId="77777777" w:rsidR="008820EA" w:rsidRPr="008820EA" w:rsidRDefault="008820EA" w:rsidP="008820EA">
      <w:pPr>
        <w:spacing w:after="0" w:line="360" w:lineRule="auto"/>
        <w:jc w:val="both"/>
        <w:rPr>
          <w:rFonts w:ascii="Times New Roman" w:eastAsia="Times New Roman" w:hAnsi="Times New Roman" w:cs="Times New Roman"/>
          <w:color w:val="000000"/>
          <w:sz w:val="28"/>
          <w:szCs w:val="28"/>
          <w:lang w:val="kk-KZ" w:eastAsia="ru-RU"/>
        </w:rPr>
      </w:pPr>
    </w:p>
    <w:p w14:paraId="32F3062D" w14:textId="77777777" w:rsidR="008820EA" w:rsidRPr="008820EA" w:rsidRDefault="008820EA" w:rsidP="008820EA">
      <w:pPr>
        <w:spacing w:after="0" w:line="360" w:lineRule="auto"/>
        <w:jc w:val="both"/>
        <w:rPr>
          <w:rFonts w:ascii="Times New Roman" w:eastAsia="Times New Roman" w:hAnsi="Times New Roman" w:cs="Times New Roman"/>
          <w:color w:val="000000"/>
          <w:sz w:val="28"/>
          <w:szCs w:val="28"/>
          <w:lang w:val="kk-KZ" w:eastAsia="ru-RU"/>
        </w:rPr>
      </w:pPr>
      <w:r w:rsidRPr="008820EA">
        <w:rPr>
          <w:rFonts w:ascii="Times New Roman" w:eastAsia="Times New Roman" w:hAnsi="Times New Roman" w:cs="Times New Roman"/>
          <w:color w:val="000000"/>
          <w:sz w:val="28"/>
          <w:szCs w:val="28"/>
          <w:lang w:val="kk-KZ" w:eastAsia="ru-RU"/>
        </w:rPr>
        <w:t>Сонымен қатар, балшықты бетон қолданылады немесе негізді тұтқыр материалдарды пайдалану арқылы өңдейді.</w:t>
      </w:r>
    </w:p>
    <w:p w14:paraId="3040A8D1" w14:textId="77777777" w:rsidR="008820EA" w:rsidRPr="008820EA" w:rsidRDefault="008820EA" w:rsidP="008820EA">
      <w:pPr>
        <w:spacing w:after="0" w:line="360" w:lineRule="auto"/>
        <w:jc w:val="both"/>
        <w:rPr>
          <w:rFonts w:ascii="Times New Roman" w:eastAsia="Times New Roman" w:hAnsi="Times New Roman" w:cs="Times New Roman"/>
          <w:color w:val="000000"/>
          <w:sz w:val="28"/>
          <w:szCs w:val="28"/>
          <w:lang w:val="kk-KZ" w:eastAsia="ru-RU"/>
        </w:rPr>
      </w:pPr>
      <w:r w:rsidRPr="008820EA">
        <w:rPr>
          <w:rFonts w:ascii="Times New Roman" w:eastAsia="Times New Roman" w:hAnsi="Times New Roman" w:cs="Times New Roman"/>
          <w:color w:val="000000"/>
          <w:sz w:val="28"/>
          <w:szCs w:val="28"/>
          <w:lang w:val="kk-KZ" w:eastAsia="ru-RU"/>
        </w:rPr>
        <w:t xml:space="preserve">Бұрандама кескішті  еңістің беріктігін арттыру мақсатында пайдаланады. Бұрандама кескішті  жыраның тереңдігі </w:t>
      </w:r>
      <w:smartTag w:uri="urn:schemas-microsoft-com:office:smarttags" w:element="metricconverter">
        <w:smartTagPr>
          <w:attr w:name="ProductID" w:val="1,0 м"/>
        </w:smartTagPr>
        <w:r w:rsidRPr="008820EA">
          <w:rPr>
            <w:rFonts w:ascii="Times New Roman" w:eastAsia="Times New Roman" w:hAnsi="Times New Roman" w:cs="Times New Roman"/>
            <w:color w:val="000000"/>
            <w:sz w:val="28"/>
            <w:szCs w:val="28"/>
            <w:lang w:val="kk-KZ" w:eastAsia="ru-RU"/>
          </w:rPr>
          <w:t>1,0 м</w:t>
        </w:r>
      </w:smartTag>
      <w:r w:rsidRPr="008820EA">
        <w:rPr>
          <w:rFonts w:ascii="Times New Roman" w:eastAsia="Times New Roman" w:hAnsi="Times New Roman" w:cs="Times New Roman"/>
          <w:color w:val="000000"/>
          <w:sz w:val="28"/>
          <w:szCs w:val="28"/>
          <w:lang w:val="kk-KZ" w:eastAsia="ru-RU"/>
        </w:rPr>
        <w:t xml:space="preserve"> болған кезде қолдануға болады.</w:t>
      </w:r>
    </w:p>
    <w:p w14:paraId="3B9923CE" w14:textId="77777777" w:rsidR="008820EA" w:rsidRPr="008820EA" w:rsidRDefault="008820EA" w:rsidP="008820EA">
      <w:pPr>
        <w:spacing w:after="0" w:line="360" w:lineRule="auto"/>
        <w:jc w:val="both"/>
        <w:rPr>
          <w:rFonts w:ascii="Times New Roman" w:eastAsia="Times New Roman" w:hAnsi="Times New Roman" w:cs="Times New Roman"/>
          <w:color w:val="000000"/>
          <w:sz w:val="28"/>
          <w:szCs w:val="28"/>
          <w:lang w:val="kk-KZ" w:eastAsia="ru-RU"/>
        </w:rPr>
      </w:pPr>
      <w:r w:rsidRPr="008820EA">
        <w:rPr>
          <w:rFonts w:ascii="Times New Roman" w:eastAsia="Times New Roman" w:hAnsi="Times New Roman" w:cs="Times New Roman"/>
          <w:color w:val="000000"/>
          <w:sz w:val="28"/>
          <w:szCs w:val="28"/>
          <w:lang w:val="kk-KZ" w:eastAsia="ru-RU"/>
        </w:rPr>
        <w:t xml:space="preserve">Тереңдігі </w:t>
      </w:r>
      <w:smartTag w:uri="urn:schemas-microsoft-com:office:smarttags" w:element="metricconverter">
        <w:smartTagPr>
          <w:attr w:name="ProductID" w:val="1,0 м"/>
        </w:smartTagPr>
        <w:r w:rsidRPr="008820EA">
          <w:rPr>
            <w:rFonts w:ascii="Times New Roman" w:eastAsia="Times New Roman" w:hAnsi="Times New Roman" w:cs="Times New Roman"/>
            <w:color w:val="000000"/>
            <w:sz w:val="28"/>
            <w:szCs w:val="28"/>
            <w:lang w:val="kk-KZ" w:eastAsia="ru-RU"/>
          </w:rPr>
          <w:t>1,0 м</w:t>
        </w:r>
      </w:smartTag>
      <w:r w:rsidRPr="008820EA">
        <w:rPr>
          <w:rFonts w:ascii="Times New Roman" w:eastAsia="Times New Roman" w:hAnsi="Times New Roman" w:cs="Times New Roman"/>
          <w:color w:val="000000"/>
          <w:sz w:val="28"/>
          <w:szCs w:val="28"/>
          <w:lang w:val="kk-KZ" w:eastAsia="ru-RU"/>
        </w:rPr>
        <w:t xml:space="preserve"> төмен болғанда, түбіне қиыршықтасты төсейді. Қиыршықтас қалыңдығы – 8-</w:t>
      </w:r>
      <w:smartTag w:uri="urn:schemas-microsoft-com:office:smarttags" w:element="metricconverter">
        <w:smartTagPr>
          <w:attr w:name="ProductID" w:val="1,0 м"/>
        </w:smartTagPr>
        <w:r w:rsidRPr="008820EA">
          <w:rPr>
            <w:rFonts w:ascii="Times New Roman" w:eastAsia="Times New Roman" w:hAnsi="Times New Roman" w:cs="Times New Roman"/>
            <w:color w:val="000000"/>
            <w:sz w:val="28"/>
            <w:szCs w:val="28"/>
            <w:lang w:val="kk-KZ" w:eastAsia="ru-RU"/>
          </w:rPr>
          <w:t>1,0 м</w:t>
        </w:r>
      </w:smartTag>
      <w:r w:rsidRPr="008820EA">
        <w:rPr>
          <w:rFonts w:ascii="Times New Roman" w:eastAsia="Times New Roman" w:hAnsi="Times New Roman" w:cs="Times New Roman"/>
          <w:color w:val="000000"/>
          <w:sz w:val="28"/>
          <w:szCs w:val="28"/>
          <w:lang w:val="kk-KZ" w:eastAsia="ru-RU"/>
        </w:rPr>
        <w:t xml:space="preserve"> (сурет 4.6)</w:t>
      </w:r>
    </w:p>
    <w:p w14:paraId="7CFF736B" w14:textId="77777777" w:rsidR="008820EA" w:rsidRPr="008820EA" w:rsidRDefault="008820EA" w:rsidP="008820EA">
      <w:pPr>
        <w:spacing w:after="0" w:line="240" w:lineRule="auto"/>
        <w:jc w:val="both"/>
        <w:rPr>
          <w:rFonts w:ascii="Times New Roman" w:eastAsia="Times New Roman" w:hAnsi="Times New Roman" w:cs="Times New Roman"/>
          <w:color w:val="000000"/>
          <w:sz w:val="28"/>
          <w:szCs w:val="28"/>
          <w:lang w:val="kk-KZ"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76"/>
        <w:gridCol w:w="5769"/>
      </w:tblGrid>
      <w:tr w:rsidR="008820EA" w:rsidRPr="008820EA" w14:paraId="425A0642" w14:textId="77777777" w:rsidTr="006B277D">
        <w:tc>
          <w:tcPr>
            <w:tcW w:w="0" w:type="auto"/>
            <w:shd w:val="clear" w:color="auto" w:fill="auto"/>
          </w:tcPr>
          <w:p w14:paraId="6EFBCB0D" w14:textId="18852096" w:rsidR="008820EA" w:rsidRPr="008820EA" w:rsidRDefault="008820EA" w:rsidP="008820EA">
            <w:pPr>
              <w:spacing w:after="0" w:line="360" w:lineRule="auto"/>
              <w:jc w:val="both"/>
              <w:rPr>
                <w:rFonts w:ascii="Times New Roman" w:eastAsia="Times New Roman" w:hAnsi="Times New Roman" w:cs="Times New Roman"/>
                <w:color w:val="000000"/>
                <w:sz w:val="28"/>
                <w:szCs w:val="28"/>
                <w:lang w:val="kk-KZ" w:eastAsia="ru-RU"/>
              </w:rPr>
            </w:pPr>
            <w:r w:rsidRPr="008820EA">
              <w:rPr>
                <w:rFonts w:ascii="Times New Roman" w:eastAsia="Times New Roman" w:hAnsi="Times New Roman" w:cs="Times New Roman"/>
                <w:noProof/>
                <w:color w:val="000000"/>
                <w:sz w:val="28"/>
                <w:szCs w:val="28"/>
                <w:lang w:val="kk-KZ" w:eastAsia="ru-RU"/>
              </w:rPr>
              <w:drawing>
                <wp:inline distT="0" distB="0" distL="0" distR="0" wp14:anchorId="73727185" wp14:editId="51B49A02">
                  <wp:extent cx="2124075" cy="1962150"/>
                  <wp:effectExtent l="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124075" cy="1962150"/>
                          </a:xfrm>
                          <a:prstGeom prst="rect">
                            <a:avLst/>
                          </a:prstGeom>
                          <a:noFill/>
                          <a:ln>
                            <a:noFill/>
                          </a:ln>
                        </pic:spPr>
                      </pic:pic>
                    </a:graphicData>
                  </a:graphic>
                </wp:inline>
              </w:drawing>
            </w:r>
          </w:p>
        </w:tc>
        <w:tc>
          <w:tcPr>
            <w:tcW w:w="0" w:type="auto"/>
            <w:shd w:val="clear" w:color="auto" w:fill="auto"/>
          </w:tcPr>
          <w:p w14:paraId="4CA9A33D" w14:textId="77777777" w:rsidR="008820EA" w:rsidRPr="008820EA" w:rsidRDefault="008820EA" w:rsidP="008820EA">
            <w:pPr>
              <w:spacing w:after="0" w:line="360" w:lineRule="auto"/>
              <w:jc w:val="both"/>
              <w:rPr>
                <w:rFonts w:ascii="Times New Roman" w:eastAsia="Times New Roman" w:hAnsi="Times New Roman" w:cs="Times New Roman"/>
                <w:color w:val="000000"/>
                <w:sz w:val="28"/>
                <w:szCs w:val="28"/>
                <w:lang w:val="kk-KZ" w:eastAsia="ru-RU"/>
              </w:rPr>
            </w:pPr>
            <w:r w:rsidRPr="008820EA">
              <w:rPr>
                <w:rFonts w:ascii="Times New Roman" w:eastAsia="Times New Roman" w:hAnsi="Times New Roman" w:cs="Times New Roman"/>
                <w:color w:val="000000"/>
                <w:sz w:val="28"/>
                <w:szCs w:val="28"/>
                <w:lang w:val="kk-KZ" w:eastAsia="ru-RU"/>
              </w:rPr>
              <w:t>Сурет 4.6 Тау бүйірі арықтары мен кюветтерді беріктіру:</w:t>
            </w:r>
          </w:p>
          <w:p w14:paraId="22E83C32" w14:textId="77777777" w:rsidR="008820EA" w:rsidRPr="008820EA" w:rsidRDefault="008820EA" w:rsidP="008820EA">
            <w:pPr>
              <w:spacing w:after="0" w:line="360" w:lineRule="auto"/>
              <w:jc w:val="both"/>
              <w:rPr>
                <w:rFonts w:ascii="Times New Roman" w:eastAsia="Times New Roman" w:hAnsi="Times New Roman" w:cs="Times New Roman"/>
                <w:color w:val="000000"/>
                <w:sz w:val="28"/>
                <w:szCs w:val="28"/>
                <w:lang w:val="kk-KZ" w:eastAsia="ru-RU"/>
              </w:rPr>
            </w:pPr>
            <w:r w:rsidRPr="008820EA">
              <w:rPr>
                <w:rFonts w:ascii="Times New Roman" w:eastAsia="Times New Roman" w:hAnsi="Times New Roman" w:cs="Times New Roman"/>
                <w:color w:val="000000"/>
                <w:sz w:val="24"/>
                <w:szCs w:val="24"/>
                <w:lang w:val="kk-KZ" w:eastAsia="ru-RU"/>
              </w:rPr>
              <w:t>а- шыммен; б- таспен қалау; в-беріктілген топырақпен; 1- қалыңдығы 8-10см. шым қабаты; 2- 8-10см қиыршық немесе шағыл тас; 3-2,5х2,5х25см ағаш дінгектер; 4- қалыңдығы 12-</w:t>
            </w:r>
            <w:smartTag w:uri="urn:schemas-microsoft-com:office:smarttags" w:element="metricconverter">
              <w:smartTagPr>
                <w:attr w:name="ProductID" w:val="16 см"/>
              </w:smartTagPr>
              <w:r w:rsidRPr="008820EA">
                <w:rPr>
                  <w:rFonts w:ascii="Times New Roman" w:eastAsia="Times New Roman" w:hAnsi="Times New Roman" w:cs="Times New Roman"/>
                  <w:color w:val="000000"/>
                  <w:sz w:val="24"/>
                  <w:szCs w:val="24"/>
                  <w:lang w:val="kk-KZ" w:eastAsia="ru-RU"/>
                </w:rPr>
                <w:t>16 см</w:t>
              </w:r>
            </w:smartTag>
            <w:r w:rsidRPr="008820EA">
              <w:rPr>
                <w:rFonts w:ascii="Times New Roman" w:eastAsia="Times New Roman" w:hAnsi="Times New Roman" w:cs="Times New Roman"/>
                <w:color w:val="000000"/>
                <w:sz w:val="24"/>
                <w:szCs w:val="24"/>
                <w:lang w:val="kk-KZ" w:eastAsia="ru-RU"/>
              </w:rPr>
              <w:t>. тас қабаты; 5- 3-</w:t>
            </w:r>
            <w:smartTag w:uri="urn:schemas-microsoft-com:office:smarttags" w:element="metricconverter">
              <w:smartTagPr>
                <w:attr w:name="ProductID" w:val="6 см"/>
              </w:smartTagPr>
              <w:r w:rsidRPr="008820EA">
                <w:rPr>
                  <w:rFonts w:ascii="Times New Roman" w:eastAsia="Times New Roman" w:hAnsi="Times New Roman" w:cs="Times New Roman"/>
                  <w:color w:val="000000"/>
                  <w:sz w:val="24"/>
                  <w:szCs w:val="24"/>
                  <w:lang w:val="kk-KZ" w:eastAsia="ru-RU"/>
                </w:rPr>
                <w:t>6 см</w:t>
              </w:r>
            </w:smartTag>
            <w:r w:rsidRPr="008820EA">
              <w:rPr>
                <w:rFonts w:ascii="Times New Roman" w:eastAsia="Times New Roman" w:hAnsi="Times New Roman" w:cs="Times New Roman"/>
                <w:color w:val="000000"/>
                <w:sz w:val="24"/>
                <w:szCs w:val="24"/>
                <w:lang w:val="kk-KZ" w:eastAsia="ru-RU"/>
              </w:rPr>
              <w:t xml:space="preserve"> мүк, сабан қабаты; 6- қалыңдығы 5-10см. тұтқырғышпен</w:t>
            </w:r>
            <w:r w:rsidRPr="008820EA">
              <w:rPr>
                <w:rFonts w:ascii="Times New Roman" w:eastAsia="Times New Roman" w:hAnsi="Times New Roman" w:cs="Times New Roman"/>
                <w:color w:val="000000"/>
                <w:sz w:val="28"/>
                <w:szCs w:val="28"/>
                <w:lang w:val="kk-KZ" w:eastAsia="ru-RU"/>
              </w:rPr>
              <w:t xml:space="preserve"> </w:t>
            </w:r>
            <w:r w:rsidRPr="008820EA">
              <w:rPr>
                <w:rFonts w:ascii="Times New Roman" w:eastAsia="Times New Roman" w:hAnsi="Times New Roman" w:cs="Times New Roman"/>
                <w:color w:val="000000"/>
                <w:sz w:val="24"/>
                <w:szCs w:val="24"/>
                <w:lang w:val="kk-KZ" w:eastAsia="ru-RU"/>
              </w:rPr>
              <w:t>өнделген топырақ қабаты.</w:t>
            </w:r>
          </w:p>
        </w:tc>
      </w:tr>
    </w:tbl>
    <w:p w14:paraId="12AEDF61" w14:textId="77777777" w:rsidR="008820EA" w:rsidRPr="008820EA" w:rsidRDefault="008820EA" w:rsidP="008820EA">
      <w:pPr>
        <w:spacing w:after="0" w:line="360" w:lineRule="auto"/>
        <w:jc w:val="both"/>
        <w:rPr>
          <w:rFonts w:ascii="Times New Roman" w:eastAsia="Times New Roman" w:hAnsi="Times New Roman" w:cs="Times New Roman"/>
          <w:color w:val="000000"/>
          <w:sz w:val="28"/>
          <w:szCs w:val="28"/>
          <w:lang w:val="kk-KZ" w:eastAsia="ru-RU"/>
        </w:rPr>
      </w:pPr>
    </w:p>
    <w:p w14:paraId="59BC5811" w14:textId="77777777" w:rsidR="008820EA" w:rsidRPr="008820EA" w:rsidRDefault="008820EA" w:rsidP="008820EA">
      <w:pPr>
        <w:spacing w:after="0" w:line="360" w:lineRule="auto"/>
        <w:jc w:val="both"/>
        <w:rPr>
          <w:rFonts w:ascii="Times New Roman" w:eastAsia="Times New Roman" w:hAnsi="Times New Roman" w:cs="Times New Roman"/>
          <w:color w:val="000000"/>
          <w:sz w:val="28"/>
          <w:szCs w:val="28"/>
          <w:lang w:val="kk-KZ" w:eastAsia="ru-RU"/>
        </w:rPr>
      </w:pPr>
      <w:r w:rsidRPr="008820EA">
        <w:rPr>
          <w:rFonts w:ascii="Times New Roman" w:eastAsia="Times New Roman" w:hAnsi="Times New Roman" w:cs="Times New Roman"/>
          <w:color w:val="000000"/>
          <w:sz w:val="28"/>
          <w:szCs w:val="28"/>
          <w:lang w:val="kk-KZ" w:eastAsia="ru-RU"/>
        </w:rPr>
        <w:t xml:space="preserve">     Жекелеген шым таза, тығыздалған болуы тиіс . Жекелеген шым мөлшері 20х25 см , қалыңдығы 6-</w:t>
      </w:r>
      <w:smartTag w:uri="urn:schemas-microsoft-com:office:smarttags" w:element="metricconverter">
        <w:smartTagPr>
          <w:attr w:name="ProductID" w:val="8 см"/>
        </w:smartTagPr>
        <w:r w:rsidRPr="008820EA">
          <w:rPr>
            <w:rFonts w:ascii="Times New Roman" w:eastAsia="Times New Roman" w:hAnsi="Times New Roman" w:cs="Times New Roman"/>
            <w:color w:val="000000"/>
            <w:sz w:val="28"/>
            <w:szCs w:val="28"/>
            <w:lang w:val="kk-KZ" w:eastAsia="ru-RU"/>
          </w:rPr>
          <w:t>8 см</w:t>
        </w:r>
      </w:smartTag>
      <w:r w:rsidRPr="008820EA">
        <w:rPr>
          <w:rFonts w:ascii="Times New Roman" w:eastAsia="Times New Roman" w:hAnsi="Times New Roman" w:cs="Times New Roman"/>
          <w:color w:val="000000"/>
          <w:sz w:val="28"/>
          <w:szCs w:val="28"/>
          <w:lang w:val="kk-KZ" w:eastAsia="ru-RU"/>
        </w:rPr>
        <w:t xml:space="preserve"> кем болмауы керек. Шымның тігістерімен бірге орналасады. </w:t>
      </w:r>
    </w:p>
    <w:p w14:paraId="298B5720" w14:textId="77777777" w:rsidR="008820EA" w:rsidRPr="008820EA" w:rsidRDefault="008820EA" w:rsidP="008820EA">
      <w:pPr>
        <w:spacing w:after="0" w:line="360" w:lineRule="auto"/>
        <w:jc w:val="both"/>
        <w:rPr>
          <w:rFonts w:ascii="Times New Roman" w:eastAsia="Times New Roman" w:hAnsi="Times New Roman" w:cs="Times New Roman"/>
          <w:color w:val="000000"/>
          <w:sz w:val="28"/>
          <w:szCs w:val="28"/>
          <w:lang w:val="kk-KZ" w:eastAsia="ru-RU"/>
        </w:rPr>
      </w:pPr>
    </w:p>
    <w:p w14:paraId="619A1D05" w14:textId="77777777" w:rsidR="008820EA" w:rsidRPr="008820EA" w:rsidRDefault="008820EA" w:rsidP="008820EA">
      <w:pPr>
        <w:spacing w:after="0" w:line="360" w:lineRule="auto"/>
        <w:jc w:val="center"/>
        <w:rPr>
          <w:rFonts w:ascii="Times New Roman" w:eastAsia="Times New Roman" w:hAnsi="Times New Roman" w:cs="Times New Roman"/>
          <w:color w:val="000000"/>
          <w:sz w:val="28"/>
          <w:szCs w:val="28"/>
          <w:lang w:val="kk-KZ" w:eastAsia="ru-RU"/>
        </w:rPr>
      </w:pPr>
      <w:r w:rsidRPr="008820EA">
        <w:rPr>
          <w:rFonts w:ascii="Times New Roman" w:eastAsia="Times New Roman" w:hAnsi="Times New Roman" w:cs="Times New Roman"/>
          <w:color w:val="000000"/>
          <w:sz w:val="28"/>
          <w:szCs w:val="28"/>
          <w:lang w:val="kk-KZ" w:eastAsia="ru-RU"/>
        </w:rPr>
        <w:t>32</w:t>
      </w:r>
    </w:p>
    <w:p w14:paraId="70584412" w14:textId="77777777" w:rsidR="008820EA" w:rsidRPr="008820EA" w:rsidRDefault="008820EA" w:rsidP="008820EA">
      <w:pPr>
        <w:spacing w:after="0" w:line="240" w:lineRule="auto"/>
        <w:jc w:val="center"/>
        <w:rPr>
          <w:rFonts w:ascii="Times New Roman" w:eastAsia="Times New Roman" w:hAnsi="Times New Roman" w:cs="Times New Roman"/>
          <w:color w:val="000000"/>
          <w:sz w:val="28"/>
          <w:szCs w:val="28"/>
          <w:lang w:val="kk-KZ" w:eastAsia="ru-RU"/>
        </w:rPr>
      </w:pPr>
    </w:p>
    <w:p w14:paraId="05385F07" w14:textId="77777777" w:rsidR="008820EA" w:rsidRPr="008820EA" w:rsidRDefault="008820EA" w:rsidP="008820EA">
      <w:pPr>
        <w:spacing w:after="0" w:line="360" w:lineRule="auto"/>
        <w:jc w:val="both"/>
        <w:rPr>
          <w:rFonts w:ascii="Times New Roman" w:eastAsia="Times New Roman" w:hAnsi="Times New Roman" w:cs="Times New Roman"/>
          <w:color w:val="000000"/>
          <w:sz w:val="28"/>
          <w:szCs w:val="28"/>
          <w:lang w:val="kk-KZ" w:eastAsia="ru-RU"/>
        </w:rPr>
      </w:pPr>
      <w:r w:rsidRPr="008820EA">
        <w:rPr>
          <w:rFonts w:ascii="Times New Roman" w:eastAsia="Times New Roman" w:hAnsi="Times New Roman" w:cs="Times New Roman"/>
          <w:color w:val="000000"/>
          <w:sz w:val="28"/>
          <w:szCs w:val="28"/>
          <w:lang w:val="kk-KZ" w:eastAsia="ru-RU"/>
        </w:rPr>
        <w:t xml:space="preserve">     Жергілікті жердің құрылысындагы негіз деңгейі жоғары орналасса үйіндіні пайдалану арқылы негіз суларының деңгейін төмендету аса қажет етілмейді . Кейде үйіндінің орналасу жағдайын өзгерту мүмкін болмайды. Мұндай </w:t>
      </w:r>
      <w:r w:rsidRPr="008820EA">
        <w:rPr>
          <w:rFonts w:ascii="Times New Roman" w:eastAsia="Times New Roman" w:hAnsi="Times New Roman" w:cs="Times New Roman"/>
          <w:color w:val="000000"/>
          <w:sz w:val="28"/>
          <w:szCs w:val="28"/>
          <w:lang w:val="kk-KZ" w:eastAsia="ru-RU"/>
        </w:rPr>
        <w:lastRenderedPageBreak/>
        <w:t>жағдайда жол киімінің ылғалдануының алдын алу – жер төсемесі негіз суын төмендету болып табылады. Ол үшін тік орналасқан дрена тереңге орналастырылып, негіз су деңгейінің төмендеуін қамтамасыз етуі керек.</w:t>
      </w:r>
    </w:p>
    <w:p w14:paraId="5EA24604" w14:textId="77777777" w:rsidR="008820EA" w:rsidRPr="008820EA" w:rsidRDefault="008820EA" w:rsidP="008820EA">
      <w:pPr>
        <w:spacing w:after="0" w:line="360" w:lineRule="auto"/>
        <w:jc w:val="both"/>
        <w:rPr>
          <w:rFonts w:ascii="Times New Roman" w:eastAsia="Times New Roman" w:hAnsi="Times New Roman" w:cs="Times New Roman"/>
          <w:color w:val="000000"/>
          <w:sz w:val="28"/>
          <w:szCs w:val="28"/>
          <w:lang w:val="kk-KZ" w:eastAsia="ru-RU"/>
        </w:rPr>
      </w:pPr>
      <w:r w:rsidRPr="008820EA">
        <w:rPr>
          <w:rFonts w:ascii="Times New Roman" w:eastAsia="Times New Roman" w:hAnsi="Times New Roman" w:cs="Times New Roman"/>
          <w:color w:val="000000"/>
          <w:sz w:val="28"/>
          <w:szCs w:val="28"/>
          <w:lang w:val="kk-KZ" w:eastAsia="ru-RU"/>
        </w:rPr>
        <w:t xml:space="preserve">  Егер дрена су күшейткішке жақын орналасатын болса, бір дереннің өзі жеткілікті болып есептеледі. Дрен арқылы аумақ біртіндеп құрай бастайды. Мұндай дрендерді  жетілдірілген деп атайды. Терең орналасқан негіздерде екі дрен қолданылады, оларды жолдың екі жағында симметриялы орналастырады. Дренге қажетті тереңдікті анықтау үшін қисық кедергіні құрастыра отырып, дрен бойынша ағып өтеуін және оның қимасын есептейді. Әрбір дрен белгілі бір қашықтықта, белгілі бір аралықты сақтай отырып орналасады, мұны дренаждың радиус әрекеті деп атайды.</w:t>
      </w:r>
    </w:p>
    <w:p w14:paraId="1264E351" w14:textId="3D657D73" w:rsidR="008820EA" w:rsidRPr="008820EA" w:rsidRDefault="008820EA" w:rsidP="008820EA">
      <w:pPr>
        <w:spacing w:after="0" w:line="360" w:lineRule="auto"/>
        <w:rPr>
          <w:rFonts w:ascii="Times New Roman" w:eastAsia="Times New Roman" w:hAnsi="Times New Roman" w:cs="Times New Roman"/>
          <w:color w:val="000000"/>
          <w:sz w:val="28"/>
          <w:szCs w:val="28"/>
          <w:lang w:val="kk-KZ" w:eastAsia="ru-RU"/>
        </w:rPr>
      </w:pPr>
      <m:oMathPara>
        <m:oMath>
          <m:r>
            <w:rPr>
              <w:rFonts w:ascii="Cambria Math" w:hAnsi="Cambria Math"/>
              <w:lang w:val="kk-KZ"/>
            </w:rPr>
            <m:t xml:space="preserve">R=H : </m:t>
          </m:r>
          <m:func>
            <m:funcPr>
              <m:ctrlPr>
                <w:rPr>
                  <w:rFonts w:ascii="Cambria Math" w:hAnsi="Cambria Math"/>
                  <w:i/>
                  <w:lang w:val="kk-KZ"/>
                </w:rPr>
              </m:ctrlPr>
            </m:funcPr>
            <m:fName>
              <m:r>
                <m:rPr>
                  <m:sty m:val="p"/>
                </m:rPr>
                <w:rPr>
                  <w:rFonts w:ascii="Cambria Math" w:hAnsi="Cambria Math"/>
                  <w:lang w:val="kk-KZ"/>
                </w:rPr>
                <m:t>tan</m:t>
              </m:r>
            </m:fName>
            <m:e>
              <m:r>
                <w:rPr>
                  <w:rFonts w:ascii="Cambria Math" w:hAnsi="Cambria Math"/>
                  <w:lang w:val="kk-KZ"/>
                </w:rPr>
                <m:t>α</m:t>
              </m:r>
            </m:e>
          </m:func>
        </m:oMath>
      </m:oMathPara>
    </w:p>
    <w:p w14:paraId="4371686D" w14:textId="5EC34D6C" w:rsidR="008820EA" w:rsidRPr="008820EA" w:rsidRDefault="008820EA" w:rsidP="008820EA">
      <w:pPr>
        <w:spacing w:after="0" w:line="360" w:lineRule="auto"/>
        <w:rPr>
          <w:rFonts w:ascii="Times New Roman" w:eastAsia="Times New Roman" w:hAnsi="Times New Roman" w:cs="Times New Roman"/>
          <w:color w:val="000000"/>
          <w:sz w:val="28"/>
          <w:szCs w:val="28"/>
          <w:lang w:val="kk-KZ" w:eastAsia="ru-RU"/>
        </w:rPr>
      </w:pPr>
      <w:r w:rsidRPr="008820EA">
        <w:rPr>
          <w:rFonts w:ascii="Times New Roman" w:eastAsia="Times New Roman" w:hAnsi="Times New Roman" w:cs="Times New Roman"/>
          <w:color w:val="000000"/>
          <w:sz w:val="28"/>
          <w:szCs w:val="28"/>
          <w:lang w:val="kk-KZ" w:eastAsia="ru-RU"/>
        </w:rPr>
        <w:t xml:space="preserve">Мұндағы </w:t>
      </w:r>
      <m:oMath>
        <m:func>
          <m:funcPr>
            <m:ctrlPr>
              <w:rPr>
                <w:rFonts w:ascii="Cambria Math" w:hAnsi="Cambria Math"/>
                <w:i/>
                <w:lang w:val="kk-KZ"/>
              </w:rPr>
            </m:ctrlPr>
          </m:funcPr>
          <m:fName>
            <m:r>
              <m:rPr>
                <m:sty m:val="p"/>
              </m:rPr>
              <w:rPr>
                <w:rFonts w:ascii="Cambria Math" w:hAnsi="Cambria Math"/>
                <w:lang w:val="kk-KZ"/>
              </w:rPr>
              <m:t>tan</m:t>
            </m:r>
          </m:fName>
          <m:e>
            <m:r>
              <w:rPr>
                <w:rFonts w:ascii="Cambria Math" w:hAnsi="Cambria Math"/>
                <w:lang w:val="kk-KZ"/>
              </w:rPr>
              <m:t>α</m:t>
            </m:r>
          </m:e>
        </m:func>
      </m:oMath>
      <w:r w:rsidRPr="008820EA">
        <w:rPr>
          <w:rFonts w:ascii="Times New Roman" w:eastAsia="Times New Roman" w:hAnsi="Times New Roman" w:cs="Times New Roman"/>
          <w:color w:val="000000"/>
          <w:sz w:val="28"/>
          <w:szCs w:val="28"/>
          <w:lang w:val="kk-KZ" w:eastAsia="ru-RU"/>
        </w:rPr>
        <w:t xml:space="preserve"> – иілгіш бұрыштағы тангенес, бұл топырақ негізіне тәуелді болып табылады.</w:t>
      </w:r>
    </w:p>
    <w:p w14:paraId="0525E795" w14:textId="77777777" w:rsidR="00674724" w:rsidRPr="008820EA" w:rsidRDefault="00674724">
      <w:pPr>
        <w:rPr>
          <w:lang w:val="kk-KZ"/>
        </w:rPr>
      </w:pPr>
    </w:p>
    <w:sectPr w:rsidR="00674724" w:rsidRPr="008820E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B8F7D40"/>
    <w:multiLevelType w:val="multilevel"/>
    <w:tmpl w:val="AA38A4B4"/>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360"/>
      </w:pPr>
      <w:rPr>
        <w:rFonts w:hint="default"/>
      </w:rPr>
    </w:lvl>
    <w:lvl w:ilvl="2">
      <w:start w:val="1"/>
      <w:numFmt w:val="decimal"/>
      <w:lvlText w:val="%1.%2.%3"/>
      <w:lvlJc w:val="left"/>
      <w:pPr>
        <w:tabs>
          <w:tab w:val="num" w:pos="2880"/>
        </w:tabs>
        <w:ind w:left="2880" w:hanging="720"/>
      </w:pPr>
      <w:rPr>
        <w:rFonts w:hint="default"/>
      </w:rPr>
    </w:lvl>
    <w:lvl w:ilvl="3">
      <w:start w:val="1"/>
      <w:numFmt w:val="decimal"/>
      <w:lvlText w:val="%1.%2.%3.%4"/>
      <w:lvlJc w:val="left"/>
      <w:pPr>
        <w:tabs>
          <w:tab w:val="num" w:pos="4320"/>
        </w:tabs>
        <w:ind w:left="4320" w:hanging="1080"/>
      </w:pPr>
      <w:rPr>
        <w:rFonts w:hint="default"/>
      </w:rPr>
    </w:lvl>
    <w:lvl w:ilvl="4">
      <w:start w:val="1"/>
      <w:numFmt w:val="decimal"/>
      <w:lvlText w:val="%1.%2.%3.%4.%5"/>
      <w:lvlJc w:val="left"/>
      <w:pPr>
        <w:tabs>
          <w:tab w:val="num" w:pos="5400"/>
        </w:tabs>
        <w:ind w:left="5400" w:hanging="1080"/>
      </w:pPr>
      <w:rPr>
        <w:rFonts w:hint="default"/>
      </w:rPr>
    </w:lvl>
    <w:lvl w:ilvl="5">
      <w:start w:val="1"/>
      <w:numFmt w:val="decimal"/>
      <w:lvlText w:val="%1.%2.%3.%4.%5.%6"/>
      <w:lvlJc w:val="left"/>
      <w:pPr>
        <w:tabs>
          <w:tab w:val="num" w:pos="6840"/>
        </w:tabs>
        <w:ind w:left="6840" w:hanging="1440"/>
      </w:pPr>
      <w:rPr>
        <w:rFonts w:hint="default"/>
      </w:rPr>
    </w:lvl>
    <w:lvl w:ilvl="6">
      <w:start w:val="1"/>
      <w:numFmt w:val="decimal"/>
      <w:lvlText w:val="%1.%2.%3.%4.%5.%6.%7"/>
      <w:lvlJc w:val="left"/>
      <w:pPr>
        <w:tabs>
          <w:tab w:val="num" w:pos="7920"/>
        </w:tabs>
        <w:ind w:left="7920" w:hanging="1440"/>
      </w:pPr>
      <w:rPr>
        <w:rFonts w:hint="default"/>
      </w:rPr>
    </w:lvl>
    <w:lvl w:ilvl="7">
      <w:start w:val="1"/>
      <w:numFmt w:val="decimal"/>
      <w:lvlText w:val="%1.%2.%3.%4.%5.%6.%7.%8"/>
      <w:lvlJc w:val="left"/>
      <w:pPr>
        <w:tabs>
          <w:tab w:val="num" w:pos="9360"/>
        </w:tabs>
        <w:ind w:left="9360" w:hanging="1800"/>
      </w:pPr>
      <w:rPr>
        <w:rFonts w:hint="default"/>
      </w:rPr>
    </w:lvl>
    <w:lvl w:ilvl="8">
      <w:start w:val="1"/>
      <w:numFmt w:val="decimal"/>
      <w:lvlText w:val="%1.%2.%3.%4.%5.%6.%7.%8.%9"/>
      <w:lvlJc w:val="left"/>
      <w:pPr>
        <w:tabs>
          <w:tab w:val="num" w:pos="10800"/>
        </w:tabs>
        <w:ind w:left="10800" w:hanging="21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0A8A"/>
    <w:rsid w:val="00310A8A"/>
    <w:rsid w:val="00674724"/>
    <w:rsid w:val="008820EA"/>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29C47ECA-A370-4D3C-82D4-8EFEB3B7A4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499</Words>
  <Characters>2849</Characters>
  <Application>Microsoft Office Word</Application>
  <DocSecurity>0</DocSecurity>
  <Lines>23</Lines>
  <Paragraphs>6</Paragraphs>
  <ScaleCrop>false</ScaleCrop>
  <Company/>
  <LinksUpToDate>false</LinksUpToDate>
  <CharactersWithSpaces>3342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2</cp:revision>
  <dcterms:created xsi:type="dcterms:W3CDTF">2021-11-14T14:09:00Z</dcterms:created>
  <dcterms:modified xsi:type="dcterms:W3CDTF">2021-11-14T14:09:00Z</dcterms:modified>
</cp:coreProperties>
</file>